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3CD39" w14:textId="77777777" w:rsidR="00194490" w:rsidRDefault="00194490" w:rsidP="00194490">
      <w:pPr>
        <w:spacing w:after="120" w:line="200" w:lineRule="exact"/>
        <w:ind w:left="288" w:right="216"/>
        <w:rPr>
          <w:rFonts w:ascii="Arial" w:hAnsi="Arial"/>
          <w:u w:val="single"/>
        </w:rPr>
      </w:pPr>
      <w:r w:rsidRPr="00F436A5">
        <w:rPr>
          <w:noProof/>
        </w:rPr>
        <w:drawing>
          <wp:anchor distT="0" distB="0" distL="114300" distR="114300" simplePos="0" relativeHeight="251659264" behindDoc="0" locked="0" layoutInCell="1" allowOverlap="1" wp14:anchorId="057B6553" wp14:editId="1982C2D2">
            <wp:simplePos x="0" y="0"/>
            <wp:positionH relativeFrom="column">
              <wp:posOffset>5526747</wp:posOffset>
            </wp:positionH>
            <wp:positionV relativeFrom="paragraph">
              <wp:posOffset>-178386</wp:posOffset>
            </wp:positionV>
            <wp:extent cx="768096" cy="877824"/>
            <wp:effectExtent l="0" t="0" r="0" b="0"/>
            <wp:wrapNone/>
            <wp:docPr id="2" name="Picture 2" descr="Logo,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8096" cy="87782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u w:val="single"/>
        </w:rPr>
        <w:t>ELECTRIC SERVICE TARIFF:</w:t>
      </w:r>
      <w:r>
        <w:rPr>
          <w:rFonts w:ascii="Arial" w:hAnsi="Arial"/>
          <w:b/>
        </w:rPr>
        <w:tab/>
      </w:r>
      <w:r>
        <w:rPr>
          <w:rFonts w:ascii="Arial" w:hAnsi="Arial"/>
          <w:b/>
        </w:rPr>
        <w:tab/>
      </w:r>
      <w:r>
        <w:rPr>
          <w:rFonts w:ascii="Arial" w:hAnsi="Arial"/>
          <w:b/>
        </w:rPr>
        <w:tab/>
      </w:r>
      <w:r>
        <w:rPr>
          <w:rFonts w:ascii="Arial" w:hAnsi="Arial"/>
          <w:b/>
        </w:rPr>
        <w:tab/>
      </w:r>
    </w:p>
    <w:p w14:paraId="2E74F48D" w14:textId="77777777" w:rsidR="00194490" w:rsidRDefault="00194490" w:rsidP="00194490">
      <w:pPr>
        <w:spacing w:before="120"/>
        <w:ind w:left="288" w:right="216"/>
        <w:rPr>
          <w:rFonts w:ascii="Arial" w:hAnsi="Arial"/>
          <w:b/>
          <w:sz w:val="32"/>
        </w:rPr>
      </w:pPr>
      <w:r>
        <w:rPr>
          <w:rFonts w:ascii="Arial" w:hAnsi="Arial"/>
          <w:b/>
          <w:sz w:val="32"/>
        </w:rPr>
        <w:t>LARGE CUSTOMER OWNED RESILIENCY</w:t>
      </w:r>
    </w:p>
    <w:p w14:paraId="57D68DD4" w14:textId="6BE02F88" w:rsidR="00194490" w:rsidRDefault="00194490" w:rsidP="00194490">
      <w:pPr>
        <w:spacing w:after="360"/>
        <w:ind w:left="288" w:right="216"/>
        <w:rPr>
          <w:rFonts w:ascii="Arial" w:hAnsi="Arial"/>
          <w:b/>
          <w:bCs/>
          <w:sz w:val="28"/>
          <w:szCs w:val="28"/>
        </w:rPr>
      </w:pPr>
      <w:r w:rsidRPr="0275DF59">
        <w:rPr>
          <w:rFonts w:ascii="Arial" w:hAnsi="Arial"/>
          <w:b/>
          <w:bCs/>
          <w:sz w:val="32"/>
          <w:szCs w:val="32"/>
        </w:rPr>
        <w:t>RIDER SCHEDULE: “LCOR-1”</w:t>
      </w:r>
      <w:bookmarkStart w:id="0" w:name="_Hlk8136228"/>
      <w:bookmarkEnd w:id="0"/>
    </w:p>
    <w:tbl>
      <w:tblPr>
        <w:tblW w:w="0" w:type="auto"/>
        <w:tblInd w:w="82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10"/>
        <w:gridCol w:w="5554"/>
        <w:gridCol w:w="1106"/>
        <w:gridCol w:w="1170"/>
      </w:tblGrid>
      <w:tr w:rsidR="00194490" w14:paraId="6CDCDA55" w14:textId="77777777" w:rsidTr="00B93612">
        <w:trPr>
          <w:trHeight w:hRule="exact" w:val="260"/>
        </w:trPr>
        <w:tc>
          <w:tcPr>
            <w:tcW w:w="810" w:type="dxa"/>
          </w:tcPr>
          <w:p w14:paraId="5D0BD83A" w14:textId="77777777" w:rsidR="00194490" w:rsidRDefault="00194490" w:rsidP="00C37758">
            <w:pPr>
              <w:spacing w:after="120" w:line="280" w:lineRule="exact"/>
              <w:jc w:val="center"/>
              <w:rPr>
                <w:rFonts w:ascii="Arial" w:hAnsi="Arial"/>
                <w:b/>
                <w:sz w:val="16"/>
                <w:u w:val="single"/>
              </w:rPr>
            </w:pPr>
            <w:r>
              <w:rPr>
                <w:rFonts w:ascii="Arial" w:hAnsi="Arial"/>
                <w:b/>
                <w:sz w:val="16"/>
                <w:u w:val="single"/>
              </w:rPr>
              <w:t>PAGE</w:t>
            </w:r>
          </w:p>
        </w:tc>
        <w:tc>
          <w:tcPr>
            <w:tcW w:w="5554" w:type="dxa"/>
          </w:tcPr>
          <w:p w14:paraId="2A731D96" w14:textId="77777777" w:rsidR="00194490" w:rsidRDefault="00194490" w:rsidP="00C37758">
            <w:pPr>
              <w:spacing w:after="120" w:line="280" w:lineRule="exact"/>
              <w:jc w:val="center"/>
              <w:rPr>
                <w:rFonts w:ascii="Arial" w:hAnsi="Arial"/>
                <w:b/>
                <w:sz w:val="16"/>
                <w:u w:val="single"/>
              </w:rPr>
            </w:pPr>
            <w:r>
              <w:rPr>
                <w:rFonts w:ascii="Arial" w:hAnsi="Arial"/>
                <w:b/>
                <w:sz w:val="16"/>
                <w:u w:val="single"/>
              </w:rPr>
              <w:t>EFFECTIVE DATE</w:t>
            </w:r>
          </w:p>
        </w:tc>
        <w:tc>
          <w:tcPr>
            <w:tcW w:w="1106" w:type="dxa"/>
          </w:tcPr>
          <w:p w14:paraId="1D42C847" w14:textId="77777777" w:rsidR="00194490" w:rsidRDefault="00194490" w:rsidP="00C37758">
            <w:pPr>
              <w:spacing w:after="120" w:line="280" w:lineRule="exact"/>
              <w:jc w:val="center"/>
              <w:rPr>
                <w:rFonts w:ascii="Arial" w:hAnsi="Arial"/>
                <w:b/>
                <w:sz w:val="16"/>
                <w:u w:val="single"/>
              </w:rPr>
            </w:pPr>
            <w:r>
              <w:rPr>
                <w:rFonts w:ascii="Arial" w:hAnsi="Arial"/>
                <w:b/>
                <w:sz w:val="16"/>
                <w:u w:val="single"/>
              </w:rPr>
              <w:t>REVISION</w:t>
            </w:r>
          </w:p>
        </w:tc>
        <w:tc>
          <w:tcPr>
            <w:tcW w:w="1170" w:type="dxa"/>
          </w:tcPr>
          <w:p w14:paraId="260A1BE5" w14:textId="77777777" w:rsidR="00194490" w:rsidRDefault="00194490" w:rsidP="00C37758">
            <w:pPr>
              <w:spacing w:after="120" w:line="280" w:lineRule="exact"/>
              <w:jc w:val="center"/>
              <w:rPr>
                <w:rFonts w:ascii="Arial" w:hAnsi="Arial"/>
                <w:b/>
                <w:sz w:val="16"/>
                <w:u w:val="single"/>
              </w:rPr>
            </w:pPr>
            <w:r>
              <w:rPr>
                <w:rFonts w:ascii="Arial" w:hAnsi="Arial"/>
                <w:b/>
                <w:sz w:val="16"/>
                <w:u w:val="single"/>
              </w:rPr>
              <w:t>PAGE NO.</w:t>
            </w:r>
          </w:p>
        </w:tc>
      </w:tr>
      <w:tr w:rsidR="00194490" w14:paraId="379A5AF4" w14:textId="77777777" w:rsidTr="00B93612">
        <w:tc>
          <w:tcPr>
            <w:tcW w:w="810" w:type="dxa"/>
          </w:tcPr>
          <w:p w14:paraId="6FB0ED48" w14:textId="77777777" w:rsidR="00194490" w:rsidRDefault="00194490" w:rsidP="00C37758">
            <w:pPr>
              <w:spacing w:after="120" w:line="280" w:lineRule="exact"/>
              <w:jc w:val="center"/>
              <w:rPr>
                <w:rFonts w:ascii="Arial" w:hAnsi="Arial"/>
              </w:rPr>
            </w:pPr>
            <w:r>
              <w:rPr>
                <w:rFonts w:ascii="Arial" w:hAnsi="Arial"/>
              </w:rPr>
              <w:t>1 of 2</w:t>
            </w:r>
          </w:p>
        </w:tc>
        <w:tc>
          <w:tcPr>
            <w:tcW w:w="5554" w:type="dxa"/>
          </w:tcPr>
          <w:p w14:paraId="718BCD7A" w14:textId="05A67420" w:rsidR="00194490" w:rsidRDefault="00194490" w:rsidP="00C37758">
            <w:pPr>
              <w:spacing w:after="120" w:line="280" w:lineRule="exact"/>
              <w:jc w:val="center"/>
              <w:rPr>
                <w:rFonts w:ascii="Arial" w:hAnsi="Arial"/>
              </w:rPr>
            </w:pPr>
            <w:r>
              <w:rPr>
                <w:rFonts w:ascii="Arial" w:hAnsi="Arial"/>
              </w:rPr>
              <w:t xml:space="preserve">With Bills Rendered for the Billing Month of </w:t>
            </w:r>
            <w:r w:rsidR="008F4EC2">
              <w:rPr>
                <w:rFonts w:ascii="Arial" w:hAnsi="Arial"/>
              </w:rPr>
              <w:t>November</w:t>
            </w:r>
            <w:r>
              <w:rPr>
                <w:rFonts w:ascii="Arial" w:hAnsi="Arial"/>
              </w:rPr>
              <w:t>,</w:t>
            </w:r>
            <w:r w:rsidRPr="00067A6C">
              <w:rPr>
                <w:rFonts w:ascii="Arial" w:hAnsi="Arial"/>
              </w:rPr>
              <w:t xml:space="preserve"> 2025</w:t>
            </w:r>
          </w:p>
        </w:tc>
        <w:tc>
          <w:tcPr>
            <w:tcW w:w="1106" w:type="dxa"/>
          </w:tcPr>
          <w:p w14:paraId="1B56B7EF" w14:textId="77777777" w:rsidR="00194490" w:rsidRDefault="00194490" w:rsidP="00C37758">
            <w:pPr>
              <w:spacing w:after="120" w:line="280" w:lineRule="exact"/>
              <w:jc w:val="center"/>
              <w:rPr>
                <w:rFonts w:ascii="Arial" w:hAnsi="Arial"/>
              </w:rPr>
            </w:pPr>
            <w:r>
              <w:rPr>
                <w:rFonts w:ascii="Arial" w:hAnsi="Arial"/>
              </w:rPr>
              <w:t>Original</w:t>
            </w:r>
          </w:p>
        </w:tc>
        <w:tc>
          <w:tcPr>
            <w:tcW w:w="1170" w:type="dxa"/>
          </w:tcPr>
          <w:p w14:paraId="68DB13FA" w14:textId="77777777" w:rsidR="00194490" w:rsidRDefault="00194490" w:rsidP="00C37758">
            <w:pPr>
              <w:spacing w:after="120" w:line="280" w:lineRule="exact"/>
              <w:jc w:val="center"/>
              <w:rPr>
                <w:rFonts w:ascii="Arial" w:hAnsi="Arial"/>
              </w:rPr>
            </w:pPr>
            <w:r w:rsidRPr="00067A6C">
              <w:rPr>
                <w:rFonts w:ascii="Arial" w:hAnsi="Arial"/>
              </w:rPr>
              <w:t>13.</w:t>
            </w:r>
            <w:r>
              <w:rPr>
                <w:rFonts w:ascii="Arial" w:hAnsi="Arial"/>
              </w:rPr>
              <w:t>30</w:t>
            </w:r>
          </w:p>
        </w:tc>
      </w:tr>
    </w:tbl>
    <w:p w14:paraId="37A00328" w14:textId="77777777" w:rsidR="00194490" w:rsidRDefault="00194490" w:rsidP="00194490">
      <w:pPr>
        <w:spacing w:before="360" w:after="120" w:line="240" w:lineRule="exact"/>
        <w:ind w:left="288" w:right="216"/>
        <w:jc w:val="center"/>
        <w:rPr>
          <w:rFonts w:ascii="Arial" w:hAnsi="Arial"/>
          <w:b/>
        </w:rPr>
      </w:pPr>
      <w:r>
        <w:rPr>
          <w:rFonts w:ascii="Arial" w:hAnsi="Arial"/>
          <w:b/>
        </w:rPr>
        <w:t>AVAILABILITY:</w:t>
      </w:r>
    </w:p>
    <w:p w14:paraId="10A5D812" w14:textId="77777777" w:rsidR="00194490" w:rsidRDefault="00194490" w:rsidP="00194490">
      <w:pPr>
        <w:spacing w:after="120"/>
        <w:ind w:left="288" w:right="216"/>
        <w:jc w:val="both"/>
        <w:rPr>
          <w:rFonts w:ascii="Arial" w:hAnsi="Arial"/>
        </w:rPr>
      </w:pPr>
      <w:r w:rsidRPr="31D3A2A0">
        <w:rPr>
          <w:rFonts w:ascii="Arial" w:hAnsi="Arial"/>
        </w:rPr>
        <w:t>Available throughout the Company's service area from existing lines of adequate capacity.</w:t>
      </w:r>
      <w:r>
        <w:rPr>
          <w:rFonts w:ascii="Arial" w:hAnsi="Arial"/>
        </w:rPr>
        <w:t xml:space="preserve"> </w:t>
      </w:r>
    </w:p>
    <w:p w14:paraId="455EE967" w14:textId="77777777" w:rsidR="00194490" w:rsidRPr="00DE7AB1" w:rsidRDefault="00194490" w:rsidP="00194490">
      <w:pPr>
        <w:spacing w:before="120" w:after="120" w:line="200" w:lineRule="exact"/>
        <w:ind w:left="288" w:right="216"/>
        <w:jc w:val="center"/>
        <w:rPr>
          <w:rFonts w:ascii="Arial" w:hAnsi="Arial"/>
        </w:rPr>
      </w:pPr>
      <w:r w:rsidRPr="00DE7AB1">
        <w:rPr>
          <w:rFonts w:ascii="Arial" w:hAnsi="Arial"/>
          <w:b/>
          <w:bCs/>
        </w:rPr>
        <w:t>APPLICABILITY:</w:t>
      </w:r>
    </w:p>
    <w:p w14:paraId="652CFD77" w14:textId="61C5A158" w:rsidR="00194490" w:rsidRPr="00DE7AB1" w:rsidRDefault="00194490" w:rsidP="00194490">
      <w:pPr>
        <w:tabs>
          <w:tab w:val="left" w:pos="720"/>
        </w:tabs>
        <w:spacing w:after="120"/>
        <w:ind w:left="288" w:right="216"/>
        <w:jc w:val="both"/>
        <w:rPr>
          <w:rFonts w:ascii="Arial" w:hAnsi="Arial" w:cs="Arial"/>
        </w:rPr>
      </w:pPr>
      <w:r w:rsidRPr="12C322BA">
        <w:rPr>
          <w:rFonts w:ascii="Arial" w:hAnsi="Arial" w:cs="Arial"/>
        </w:rPr>
        <w:t xml:space="preserve">This schedule is applicable at the Company’s discretion to qualifying Commercial and Industrial customers who are participating in the Company’s Large Customer Owned Resiliency (LCOR) Program and who contract with the Company to provide, upon the Company’s request, demand reduction through a dispatchable Distributed Energy Resource (DER) installed by the customer. Participating customers must enter a written LCOR Customer Agreement (LCOR Agreement) with the Company. Fixed Pricing Alternative (FPA), Electric Arc Furnace (EAF), Curtailable Load (CL), DER Demand Response Credit (DRC), and Demand Plus Energy Credit (DPEC) </w:t>
      </w:r>
      <w:r w:rsidRPr="12C322BA">
        <w:rPr>
          <w:rFonts w:ascii="Arial" w:eastAsia="Arial" w:hAnsi="Arial" w:cs="Arial"/>
        </w:rPr>
        <w:t xml:space="preserve">customers are not eligible for this schedule. </w:t>
      </w:r>
      <w:r w:rsidRPr="12C322BA">
        <w:rPr>
          <w:rFonts w:ascii="Arial" w:hAnsi="Arial" w:cs="Arial"/>
        </w:rPr>
        <w:t>Time of Use – Supplier Choice (TOU-SC) customers are not eligible except for TOU-SC customers with an expected total peak demand of 100</w:t>
      </w:r>
      <w:r w:rsidR="756D06BB" w:rsidRPr="12C322BA">
        <w:rPr>
          <w:rFonts w:ascii="Arial" w:hAnsi="Arial" w:cs="Arial"/>
        </w:rPr>
        <w:t xml:space="preserve"> </w:t>
      </w:r>
      <w:r w:rsidRPr="12C322BA">
        <w:rPr>
          <w:rFonts w:ascii="Arial" w:hAnsi="Arial" w:cs="Arial"/>
        </w:rPr>
        <w:t xml:space="preserve">MW or greater at one or more premises located on one tract or contiguous tracts of land and subject to a customer-specific minimum billing requirement as referenced in Rule A.1 of the Company’s Rules and Regulations. </w:t>
      </w:r>
    </w:p>
    <w:p w14:paraId="0A04B166" w14:textId="77777777" w:rsidR="00194490" w:rsidRPr="00DE7AB1" w:rsidRDefault="00194490" w:rsidP="00194490">
      <w:pPr>
        <w:tabs>
          <w:tab w:val="left" w:pos="720"/>
        </w:tabs>
        <w:spacing w:after="120"/>
        <w:ind w:left="288" w:right="216"/>
        <w:jc w:val="both"/>
        <w:rPr>
          <w:rFonts w:ascii="Arial" w:hAnsi="Arial" w:cs="Arial"/>
        </w:rPr>
      </w:pPr>
      <w:r w:rsidRPr="00DE7AB1">
        <w:rPr>
          <w:rFonts w:ascii="Arial" w:hAnsi="Arial" w:cs="Arial"/>
        </w:rPr>
        <w:t>LCOR will be offered periodically, as determined by the Company, to eligible customers.</w:t>
      </w:r>
    </w:p>
    <w:p w14:paraId="7116507F" w14:textId="77777777" w:rsidR="00194490" w:rsidRPr="00DE7AB1" w:rsidRDefault="00194490" w:rsidP="00194490">
      <w:pPr>
        <w:spacing w:before="120" w:after="120"/>
        <w:ind w:left="288" w:right="216"/>
        <w:jc w:val="center"/>
        <w:textAlignment w:val="center"/>
        <w:rPr>
          <w:rFonts w:ascii="Arial" w:hAnsi="Arial" w:cs="Arial"/>
          <w:b/>
          <w:bCs/>
        </w:rPr>
      </w:pPr>
      <w:r w:rsidRPr="00DE7AB1">
        <w:rPr>
          <w:rFonts w:ascii="Arial" w:hAnsi="Arial" w:cs="Arial"/>
          <w:b/>
          <w:bCs/>
        </w:rPr>
        <w:t>TYPE OF SERVICE</w:t>
      </w:r>
    </w:p>
    <w:p w14:paraId="001B0C0E" w14:textId="77777777" w:rsidR="00194490" w:rsidRPr="00DE7AB1" w:rsidRDefault="00194490" w:rsidP="00194490">
      <w:pPr>
        <w:spacing w:after="120"/>
        <w:ind w:left="288" w:right="216"/>
        <w:jc w:val="both"/>
        <w:textAlignment w:val="center"/>
        <w:rPr>
          <w:rFonts w:ascii="Arial" w:hAnsi="Arial" w:cs="Arial"/>
        </w:rPr>
      </w:pPr>
      <w:r w:rsidRPr="00DE7AB1">
        <w:rPr>
          <w:rFonts w:ascii="Arial" w:hAnsi="Arial" w:cs="Arial"/>
        </w:rPr>
        <w:t>Three phase, 60 hertz, at a standard voltage.</w:t>
      </w:r>
    </w:p>
    <w:p w14:paraId="28AA2890" w14:textId="77777777" w:rsidR="00194490" w:rsidRPr="00DE7AB1" w:rsidRDefault="00194490" w:rsidP="00194490">
      <w:pPr>
        <w:keepLines/>
        <w:tabs>
          <w:tab w:val="left" w:pos="720"/>
        </w:tabs>
        <w:spacing w:before="120" w:after="120" w:line="200" w:lineRule="exact"/>
        <w:ind w:left="288" w:right="216"/>
        <w:jc w:val="center"/>
        <w:rPr>
          <w:rFonts w:ascii="Arial" w:hAnsi="Arial" w:cs="Arial"/>
        </w:rPr>
      </w:pPr>
      <w:r w:rsidRPr="00DE7AB1">
        <w:rPr>
          <w:rFonts w:ascii="Arial" w:hAnsi="Arial" w:cs="Arial"/>
          <w:b/>
          <w:bCs/>
        </w:rPr>
        <w:t>DESCRIPTION</w:t>
      </w:r>
      <w:r w:rsidRPr="00DE7AB1">
        <w:rPr>
          <w:rFonts w:ascii="Arial" w:hAnsi="Arial" w:cs="Arial"/>
        </w:rPr>
        <w:t>:</w:t>
      </w:r>
    </w:p>
    <w:p w14:paraId="22E2EDFD" w14:textId="77777777" w:rsidR="00194490" w:rsidRPr="00DE7AB1" w:rsidRDefault="00194490" w:rsidP="00194490">
      <w:pPr>
        <w:keepLines/>
        <w:tabs>
          <w:tab w:val="left" w:pos="720"/>
        </w:tabs>
        <w:spacing w:after="120"/>
        <w:ind w:left="288" w:right="216"/>
        <w:jc w:val="both"/>
        <w:rPr>
          <w:rFonts w:ascii="Arial" w:hAnsi="Arial" w:cs="Arial"/>
        </w:rPr>
      </w:pPr>
      <w:r w:rsidRPr="00DE7AB1">
        <w:rPr>
          <w:rFonts w:ascii="Arial" w:hAnsi="Arial" w:cs="Arial"/>
        </w:rPr>
        <w:t>This schedule allows participating customers to receive value for demand reduction achieved through a behind-the-meter DER installed under the LCOR program. Customers will reduce electric demand from the electric system through operation of the DER during periods of extreme supply and demand conditions, defined as a Demand Response Event. During a Demand Response Event, the Company will notify the customer to provide demand reductions consistent with the terms outlined in the LCOR Customer Agreement. A Demand Response Event will take place when the Company notifies program participants to utilize their DER resource to serve all or a portion of their load, thereby removing that load from the electric system. A Demand Response Event will adhere to agreed-upon program parameters including, but not limited to, the frequency and duration of Demand Response Events, contract terms, and other operational elements, as defined in the LCOR Agreement. Use cases for LCOR may vary by customer site. Therefore, a Demand Response Event could be called for system-wide capacity need, local constraints, or other purposes, as set forth in the LCOR Agreement. Any load reduction outside of a specified Demand Response Event is not included within this definition. The Company will endeavor to notify the customer at least 30 minutes prior to each time the customer must provide demand reductions under this schedule.</w:t>
      </w:r>
    </w:p>
    <w:p w14:paraId="76D0C452" w14:textId="6663A844" w:rsidR="00194490" w:rsidRDefault="00194490" w:rsidP="00194490">
      <w:pPr>
        <w:keepLines/>
        <w:tabs>
          <w:tab w:val="left" w:pos="720"/>
        </w:tabs>
        <w:spacing w:after="120"/>
        <w:ind w:left="288" w:right="216"/>
        <w:jc w:val="both"/>
        <w:rPr>
          <w:rFonts w:ascii="Arial" w:hAnsi="Arial" w:cs="Arial"/>
        </w:rPr>
      </w:pPr>
      <w:r w:rsidRPr="12C322BA">
        <w:rPr>
          <w:rFonts w:ascii="Arial" w:hAnsi="Arial" w:cs="Arial"/>
        </w:rPr>
        <w:t xml:space="preserve">Participating customers must enter a written LCOR Agreement with the Company, referencing this schedule. </w:t>
      </w:r>
      <w:r w:rsidR="5AF2448C" w:rsidRPr="12C322BA">
        <w:rPr>
          <w:rFonts w:ascii="Arial" w:hAnsi="Arial" w:cs="Arial"/>
        </w:rPr>
        <w:t xml:space="preserve">All </w:t>
      </w:r>
      <w:r w:rsidRPr="12C322BA">
        <w:rPr>
          <w:rFonts w:ascii="Arial" w:hAnsi="Arial" w:cs="Arial"/>
        </w:rPr>
        <w:t xml:space="preserve">DER technology utilized under this tariff must be dispatchable, have a firm fuel supply, and meet </w:t>
      </w:r>
      <w:r w:rsidR="00C51961" w:rsidRPr="12C322BA">
        <w:rPr>
          <w:rFonts w:ascii="Arial" w:hAnsi="Arial" w:cs="Arial"/>
        </w:rPr>
        <w:t xml:space="preserve">the </w:t>
      </w:r>
      <w:r w:rsidR="00F1298E" w:rsidRPr="12C322BA">
        <w:rPr>
          <w:rFonts w:ascii="Arial" w:hAnsi="Arial" w:cs="Arial"/>
        </w:rPr>
        <w:t>C</w:t>
      </w:r>
      <w:r w:rsidRPr="12C322BA">
        <w:rPr>
          <w:rFonts w:ascii="Arial" w:hAnsi="Arial" w:cs="Arial"/>
        </w:rPr>
        <w:t>ompany</w:t>
      </w:r>
      <w:r w:rsidR="00F1298E" w:rsidRPr="12C322BA">
        <w:rPr>
          <w:rFonts w:ascii="Arial" w:hAnsi="Arial" w:cs="Arial"/>
        </w:rPr>
        <w:t>’s</w:t>
      </w:r>
      <w:r w:rsidRPr="12C322BA">
        <w:rPr>
          <w:rFonts w:ascii="Arial" w:hAnsi="Arial" w:cs="Arial"/>
        </w:rPr>
        <w:t xml:space="preserve"> minimum technical requirements.  </w:t>
      </w:r>
    </w:p>
    <w:p w14:paraId="42086D95" w14:textId="77777777" w:rsidR="00194490" w:rsidRPr="003F2B99" w:rsidRDefault="00194490" w:rsidP="00194490">
      <w:pPr>
        <w:keepLines/>
        <w:spacing w:before="120" w:after="120"/>
        <w:ind w:left="288" w:right="216"/>
        <w:jc w:val="center"/>
        <w:textAlignment w:val="center"/>
        <w:rPr>
          <w:rFonts w:ascii="Arial" w:hAnsi="Arial" w:cs="Arial"/>
          <w:b/>
          <w:bCs/>
        </w:rPr>
      </w:pPr>
      <w:r w:rsidRPr="00B0376F">
        <w:rPr>
          <w:rFonts w:ascii="Arial" w:hAnsi="Arial" w:cs="Arial"/>
          <w:b/>
          <w:bCs/>
        </w:rPr>
        <w:t>DETERMINATION OF NON-FIRM DEMAND LEVEL, FIRM DEMAND LEVEL, AND CREDITS</w:t>
      </w:r>
    </w:p>
    <w:p w14:paraId="5860C744" w14:textId="77777777" w:rsidR="00194490" w:rsidRPr="004E1BAC" w:rsidRDefault="00194490" w:rsidP="00194490">
      <w:pPr>
        <w:keepLines/>
        <w:spacing w:after="120"/>
        <w:ind w:left="288" w:right="216"/>
        <w:jc w:val="both"/>
        <w:textAlignment w:val="center"/>
        <w:rPr>
          <w:rFonts w:ascii="Arial" w:hAnsi="Arial" w:cs="Arial"/>
        </w:rPr>
      </w:pPr>
      <w:r w:rsidRPr="00DE7AB1">
        <w:rPr>
          <w:rFonts w:ascii="Arial" w:hAnsi="Arial" w:cs="Arial"/>
        </w:rPr>
        <w:t>Non-Firm Demand Level (NDL) is the demand that the customer has available to reduce during a Demand Response Event. A Firm Demand Level (FDL) is the demand level that the customer’s measured demand cannot exceed during a Demand Response Event and for Real Time Pricing (RTP) customers, the FDL must be lower than the customer’s Customer Baseline Load (CBL), and the NDL must not exceed the contracted CBL demand.</w:t>
      </w:r>
    </w:p>
    <w:p w14:paraId="13C96940" w14:textId="779B1C7F" w:rsidR="00194490" w:rsidRDefault="00194490" w:rsidP="00194490">
      <w:pPr>
        <w:spacing w:after="360"/>
        <w:ind w:left="288" w:right="216"/>
        <w:rPr>
          <w:rFonts w:ascii="Arial" w:hAnsi="Arial"/>
          <w:b/>
          <w:bCs/>
          <w:sz w:val="28"/>
          <w:szCs w:val="28"/>
        </w:rPr>
      </w:pPr>
      <w:r w:rsidRPr="12C322BA">
        <w:rPr>
          <w:rFonts w:ascii="Arial" w:hAnsi="Arial"/>
          <w:b/>
          <w:bCs/>
          <w:sz w:val="32"/>
          <w:szCs w:val="32"/>
        </w:rPr>
        <w:br w:type="page"/>
      </w:r>
      <w:r w:rsidRPr="12C322BA">
        <w:rPr>
          <w:rFonts w:ascii="Arial" w:hAnsi="Arial"/>
          <w:b/>
          <w:bCs/>
          <w:sz w:val="32"/>
          <w:szCs w:val="32"/>
        </w:rPr>
        <w:lastRenderedPageBreak/>
        <w:t>SCHEDULE: “LCOR-1”</w:t>
      </w:r>
    </w:p>
    <w:tbl>
      <w:tblPr>
        <w:tblW w:w="0" w:type="auto"/>
        <w:tblInd w:w="82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10"/>
        <w:gridCol w:w="5554"/>
        <w:gridCol w:w="1106"/>
        <w:gridCol w:w="1170"/>
      </w:tblGrid>
      <w:tr w:rsidR="00194490" w14:paraId="5A1AF73B" w14:textId="77777777" w:rsidTr="00B93612">
        <w:trPr>
          <w:trHeight w:hRule="exact" w:val="260"/>
        </w:trPr>
        <w:tc>
          <w:tcPr>
            <w:tcW w:w="810" w:type="dxa"/>
            <w:shd w:val="pct5" w:color="auto" w:fill="auto"/>
          </w:tcPr>
          <w:p w14:paraId="30D78528" w14:textId="77777777" w:rsidR="00194490" w:rsidRDefault="00194490" w:rsidP="00C37758">
            <w:pPr>
              <w:spacing w:after="120" w:line="280" w:lineRule="exact"/>
              <w:jc w:val="center"/>
              <w:rPr>
                <w:rFonts w:ascii="Arial" w:hAnsi="Arial"/>
                <w:b/>
                <w:sz w:val="16"/>
                <w:u w:val="single"/>
              </w:rPr>
            </w:pPr>
            <w:r>
              <w:rPr>
                <w:rFonts w:ascii="Arial" w:hAnsi="Arial"/>
                <w:b/>
                <w:sz w:val="16"/>
                <w:u w:val="single"/>
              </w:rPr>
              <w:t>PAGE</w:t>
            </w:r>
          </w:p>
        </w:tc>
        <w:tc>
          <w:tcPr>
            <w:tcW w:w="5554" w:type="dxa"/>
            <w:shd w:val="pct5" w:color="auto" w:fill="auto"/>
          </w:tcPr>
          <w:p w14:paraId="571C1F41" w14:textId="77777777" w:rsidR="00194490" w:rsidRDefault="00194490" w:rsidP="00C37758">
            <w:pPr>
              <w:spacing w:after="120" w:line="280" w:lineRule="exact"/>
              <w:jc w:val="center"/>
              <w:rPr>
                <w:rFonts w:ascii="Arial" w:hAnsi="Arial"/>
                <w:b/>
                <w:sz w:val="16"/>
                <w:u w:val="single"/>
              </w:rPr>
            </w:pPr>
            <w:r>
              <w:rPr>
                <w:rFonts w:ascii="Arial" w:hAnsi="Arial"/>
                <w:b/>
                <w:sz w:val="16"/>
                <w:u w:val="single"/>
              </w:rPr>
              <w:t>EFFECTIVE DATE</w:t>
            </w:r>
          </w:p>
        </w:tc>
        <w:tc>
          <w:tcPr>
            <w:tcW w:w="1106" w:type="dxa"/>
            <w:shd w:val="pct5" w:color="auto" w:fill="auto"/>
          </w:tcPr>
          <w:p w14:paraId="6CE7E4A4" w14:textId="77777777" w:rsidR="00194490" w:rsidRDefault="00194490" w:rsidP="00C37758">
            <w:pPr>
              <w:spacing w:after="120" w:line="280" w:lineRule="exact"/>
              <w:jc w:val="center"/>
              <w:rPr>
                <w:rFonts w:ascii="Arial" w:hAnsi="Arial"/>
                <w:b/>
                <w:sz w:val="16"/>
                <w:u w:val="single"/>
              </w:rPr>
            </w:pPr>
            <w:r>
              <w:rPr>
                <w:rFonts w:ascii="Arial" w:hAnsi="Arial"/>
                <w:b/>
                <w:sz w:val="16"/>
                <w:u w:val="single"/>
              </w:rPr>
              <w:t>REVISION</w:t>
            </w:r>
          </w:p>
        </w:tc>
        <w:tc>
          <w:tcPr>
            <w:tcW w:w="1170" w:type="dxa"/>
            <w:shd w:val="pct5" w:color="auto" w:fill="auto"/>
          </w:tcPr>
          <w:p w14:paraId="173B543A" w14:textId="77777777" w:rsidR="00194490" w:rsidRDefault="00194490" w:rsidP="00C37758">
            <w:pPr>
              <w:spacing w:after="120" w:line="280" w:lineRule="exact"/>
              <w:jc w:val="center"/>
              <w:rPr>
                <w:rFonts w:ascii="Arial" w:hAnsi="Arial"/>
                <w:b/>
                <w:sz w:val="16"/>
                <w:u w:val="single"/>
              </w:rPr>
            </w:pPr>
            <w:r>
              <w:rPr>
                <w:rFonts w:ascii="Arial" w:hAnsi="Arial"/>
                <w:b/>
                <w:sz w:val="16"/>
                <w:u w:val="single"/>
              </w:rPr>
              <w:t>PAGE NO.</w:t>
            </w:r>
          </w:p>
        </w:tc>
      </w:tr>
      <w:tr w:rsidR="00194490" w14:paraId="147F4848" w14:textId="77777777" w:rsidTr="00B93612">
        <w:tc>
          <w:tcPr>
            <w:tcW w:w="810" w:type="dxa"/>
            <w:shd w:val="pct5" w:color="auto" w:fill="auto"/>
          </w:tcPr>
          <w:p w14:paraId="578B7B2F" w14:textId="77777777" w:rsidR="00194490" w:rsidRDefault="00194490" w:rsidP="00C37758">
            <w:pPr>
              <w:spacing w:after="120" w:line="280" w:lineRule="exact"/>
              <w:jc w:val="center"/>
              <w:rPr>
                <w:rFonts w:ascii="Arial" w:hAnsi="Arial"/>
              </w:rPr>
            </w:pPr>
            <w:r>
              <w:rPr>
                <w:rFonts w:ascii="Arial" w:hAnsi="Arial"/>
              </w:rPr>
              <w:t>2 of 2</w:t>
            </w:r>
          </w:p>
        </w:tc>
        <w:tc>
          <w:tcPr>
            <w:tcW w:w="5554" w:type="dxa"/>
            <w:shd w:val="pct5" w:color="auto" w:fill="auto"/>
          </w:tcPr>
          <w:p w14:paraId="1D01915E" w14:textId="42AC4DA6" w:rsidR="00194490" w:rsidRDefault="00194490" w:rsidP="00C37758">
            <w:pPr>
              <w:spacing w:after="120" w:line="280" w:lineRule="exact"/>
              <w:jc w:val="center"/>
              <w:rPr>
                <w:rFonts w:ascii="Arial" w:hAnsi="Arial"/>
              </w:rPr>
            </w:pPr>
            <w:r>
              <w:rPr>
                <w:rFonts w:ascii="Arial" w:hAnsi="Arial"/>
              </w:rPr>
              <w:t xml:space="preserve">With Bills Rendered for the Billing Month of </w:t>
            </w:r>
            <w:r w:rsidR="008F4EC2">
              <w:rPr>
                <w:rFonts w:ascii="Arial" w:hAnsi="Arial"/>
              </w:rPr>
              <w:t>November</w:t>
            </w:r>
            <w:r>
              <w:rPr>
                <w:rFonts w:ascii="Arial" w:hAnsi="Arial"/>
              </w:rPr>
              <w:t>, 2025</w:t>
            </w:r>
          </w:p>
        </w:tc>
        <w:tc>
          <w:tcPr>
            <w:tcW w:w="1106" w:type="dxa"/>
            <w:shd w:val="pct5" w:color="auto" w:fill="auto"/>
          </w:tcPr>
          <w:p w14:paraId="60328E13" w14:textId="77777777" w:rsidR="00194490" w:rsidRDefault="00194490" w:rsidP="00C37758">
            <w:pPr>
              <w:spacing w:after="120" w:line="280" w:lineRule="exact"/>
              <w:jc w:val="center"/>
              <w:rPr>
                <w:rFonts w:ascii="Arial" w:hAnsi="Arial"/>
              </w:rPr>
            </w:pPr>
            <w:r>
              <w:rPr>
                <w:rFonts w:ascii="Arial" w:hAnsi="Arial"/>
              </w:rPr>
              <w:t>Original</w:t>
            </w:r>
          </w:p>
        </w:tc>
        <w:tc>
          <w:tcPr>
            <w:tcW w:w="1170" w:type="dxa"/>
            <w:shd w:val="pct5" w:color="auto" w:fill="auto"/>
          </w:tcPr>
          <w:p w14:paraId="0E816152" w14:textId="77777777" w:rsidR="00194490" w:rsidRDefault="00194490" w:rsidP="00C37758">
            <w:pPr>
              <w:spacing w:after="120" w:line="280" w:lineRule="exact"/>
              <w:jc w:val="center"/>
              <w:rPr>
                <w:rFonts w:ascii="Arial" w:hAnsi="Arial"/>
              </w:rPr>
            </w:pPr>
            <w:r>
              <w:rPr>
                <w:rFonts w:ascii="Arial" w:hAnsi="Arial"/>
              </w:rPr>
              <w:t>13.30</w:t>
            </w:r>
          </w:p>
        </w:tc>
      </w:tr>
    </w:tbl>
    <w:p w14:paraId="72049C30" w14:textId="183B3683" w:rsidR="00194490" w:rsidRDefault="00194490" w:rsidP="00194490">
      <w:pPr>
        <w:keepLines/>
        <w:spacing w:before="240" w:after="120"/>
        <w:ind w:left="288" w:right="216"/>
        <w:jc w:val="both"/>
        <w:textAlignment w:val="center"/>
        <w:rPr>
          <w:rFonts w:ascii="Arial" w:hAnsi="Arial" w:cs="Arial"/>
        </w:rPr>
      </w:pPr>
      <w:r w:rsidRPr="00DE7AB1">
        <w:rPr>
          <w:rFonts w:ascii="Arial" w:hAnsi="Arial" w:cs="Arial"/>
        </w:rPr>
        <w:t>The customer’s NDL and FDL shall be established in a separate LCOR Agreement with the Company. Credit</w:t>
      </w:r>
      <w:r w:rsidR="00C81A8F">
        <w:rPr>
          <w:rFonts w:ascii="Arial" w:hAnsi="Arial" w:cs="Arial"/>
        </w:rPr>
        <w:t>s</w:t>
      </w:r>
      <w:r w:rsidRPr="00DE7AB1">
        <w:rPr>
          <w:rFonts w:ascii="Arial" w:hAnsi="Arial" w:cs="Arial"/>
        </w:rPr>
        <w:t xml:space="preserve"> will be provided to the customer based on the product of the NDL and Credit Value as specified in the LCOR Agreement. Such Credit Value will be determined based upon 75% of the levelized value of demand reduction derived from the Company’s capacity price forecast over the life of the contract as identified in the LCOR Agreement.</w:t>
      </w:r>
      <w:r>
        <w:rPr>
          <w:rFonts w:ascii="Arial" w:hAnsi="Arial" w:cs="Arial"/>
        </w:rPr>
        <w:t xml:space="preserve">  </w:t>
      </w:r>
    </w:p>
    <w:p w14:paraId="35E8D9D2" w14:textId="32A6F218" w:rsidR="00194490" w:rsidRPr="004E1BAC" w:rsidRDefault="00194490" w:rsidP="00194490">
      <w:pPr>
        <w:keepLines/>
        <w:spacing w:after="120"/>
        <w:ind w:left="288" w:right="216"/>
        <w:jc w:val="both"/>
        <w:textAlignment w:val="center"/>
        <w:rPr>
          <w:rFonts w:ascii="Arial" w:hAnsi="Arial" w:cs="Arial"/>
        </w:rPr>
      </w:pPr>
      <w:r w:rsidRPr="7C42EB85">
        <w:rPr>
          <w:rFonts w:ascii="Arial" w:hAnsi="Arial" w:cs="Arial"/>
        </w:rPr>
        <w:t xml:space="preserve">The NDL will be based on </w:t>
      </w:r>
      <w:r w:rsidRPr="7C42EB85">
        <w:rPr>
          <w:rFonts w:ascii="Arial" w:eastAsia="Arial" w:hAnsi="Arial" w:cs="Arial"/>
        </w:rPr>
        <w:t xml:space="preserve">the customer’s total load shape over the course of a year and may be periodically adjusted by the Company if the customer’s total load shape varies from the original expected load shape. </w:t>
      </w:r>
      <w:r w:rsidRPr="7C42EB85">
        <w:rPr>
          <w:rFonts w:ascii="Arial" w:hAnsi="Arial" w:cs="Arial"/>
        </w:rPr>
        <w:t>If the Company determines that an adjustment to the NDL is necessary, the Credit Value may also be adjusted by the Company. The contracted FDL may be adjusted at any time by mutual agreement of the customer and the Company.</w:t>
      </w:r>
    </w:p>
    <w:p w14:paraId="40F914D9" w14:textId="77777777" w:rsidR="00194490" w:rsidRPr="00197B0F" w:rsidRDefault="00194490" w:rsidP="00194490">
      <w:pPr>
        <w:keepLines/>
        <w:spacing w:after="120"/>
        <w:ind w:left="288" w:right="216"/>
        <w:jc w:val="both"/>
        <w:textAlignment w:val="center"/>
        <w:rPr>
          <w:rFonts w:ascii="Arial" w:hAnsi="Arial" w:cs="Arial"/>
        </w:rPr>
      </w:pPr>
      <w:r w:rsidRPr="00DA4A34">
        <w:rPr>
          <w:rFonts w:ascii="Arial" w:hAnsi="Arial" w:cs="Arial"/>
        </w:rPr>
        <w:t xml:space="preserve">Customers subject to minimum billing requirements pursuant to General Rule A.1 will be governed by the terms and conditions included in those customer specific </w:t>
      </w:r>
      <w:r>
        <w:rPr>
          <w:rFonts w:ascii="Arial" w:hAnsi="Arial" w:cs="Arial"/>
        </w:rPr>
        <w:t>LCOR</w:t>
      </w:r>
      <w:r w:rsidRPr="00DA4A34">
        <w:rPr>
          <w:rFonts w:ascii="Arial" w:hAnsi="Arial" w:cs="Arial"/>
        </w:rPr>
        <w:t xml:space="preserve"> Agreements.</w:t>
      </w:r>
    </w:p>
    <w:p w14:paraId="2EA18E38" w14:textId="77777777" w:rsidR="00194490" w:rsidRPr="004E1BAC" w:rsidRDefault="00194490" w:rsidP="00194490">
      <w:pPr>
        <w:spacing w:before="120" w:after="120"/>
        <w:ind w:left="288" w:right="216"/>
        <w:jc w:val="center"/>
        <w:textAlignment w:val="center"/>
        <w:rPr>
          <w:rFonts w:ascii="Arial" w:hAnsi="Arial" w:cs="Arial"/>
          <w:b/>
          <w:bCs/>
        </w:rPr>
      </w:pPr>
      <w:r w:rsidRPr="004E1BAC">
        <w:rPr>
          <w:rFonts w:ascii="Arial" w:hAnsi="Arial" w:cs="Arial"/>
          <w:b/>
          <w:bCs/>
        </w:rPr>
        <w:t>COMPLIANCE INCENTIVE</w:t>
      </w:r>
    </w:p>
    <w:p w14:paraId="06D9B577" w14:textId="1012428D" w:rsidR="00194490" w:rsidRPr="004E1BAC" w:rsidRDefault="00194490" w:rsidP="00194490">
      <w:pPr>
        <w:keepLines/>
        <w:spacing w:after="120"/>
        <w:ind w:left="288" w:right="216"/>
        <w:jc w:val="both"/>
        <w:textAlignment w:val="center"/>
        <w:rPr>
          <w:rFonts w:ascii="Arial" w:hAnsi="Arial" w:cs="Arial"/>
        </w:rPr>
      </w:pPr>
      <w:r w:rsidRPr="00C92DD8">
        <w:rPr>
          <w:rFonts w:ascii="Arial" w:hAnsi="Arial" w:cs="Arial"/>
        </w:rPr>
        <w:t xml:space="preserve">If (i) the customer does not comply </w:t>
      </w:r>
      <w:r>
        <w:rPr>
          <w:rFonts w:ascii="Arial" w:hAnsi="Arial" w:cs="Arial"/>
        </w:rPr>
        <w:t xml:space="preserve">based on their contractual commitments </w:t>
      </w:r>
      <w:r w:rsidRPr="00C92DD8">
        <w:rPr>
          <w:rFonts w:ascii="Arial" w:hAnsi="Arial" w:cs="Arial"/>
        </w:rPr>
        <w:t>during a Demand Response Event, (</w:t>
      </w:r>
      <w:r w:rsidRPr="00242939">
        <w:rPr>
          <w:rFonts w:ascii="Arial" w:hAnsi="Arial" w:cs="Arial"/>
        </w:rPr>
        <w:t>ii) the LCOR Agreement is terminated for any reason,</w:t>
      </w:r>
      <w:r w:rsidRPr="00C92DD8">
        <w:rPr>
          <w:rFonts w:ascii="Arial" w:hAnsi="Arial" w:cs="Arial"/>
        </w:rPr>
        <w:t xml:space="preserve"> </w:t>
      </w:r>
      <w:r>
        <w:rPr>
          <w:rFonts w:ascii="Arial" w:hAnsi="Arial" w:cs="Arial"/>
        </w:rPr>
        <w:t xml:space="preserve">or </w:t>
      </w:r>
      <w:r w:rsidRPr="00C92DD8">
        <w:rPr>
          <w:rFonts w:ascii="Arial" w:hAnsi="Arial" w:cs="Arial"/>
        </w:rPr>
        <w:t>(iii) the customer fails to comply with the terms and conditions of this schedule</w:t>
      </w:r>
      <w:r>
        <w:rPr>
          <w:rFonts w:ascii="Arial" w:hAnsi="Arial" w:cs="Arial"/>
        </w:rPr>
        <w:t xml:space="preserve"> or the LCOR Agreement</w:t>
      </w:r>
      <w:r w:rsidRPr="00C92DD8">
        <w:rPr>
          <w:rFonts w:ascii="Arial" w:hAnsi="Arial" w:cs="Arial"/>
        </w:rPr>
        <w:t xml:space="preserve">, then the Company </w:t>
      </w:r>
      <w:r>
        <w:rPr>
          <w:rFonts w:ascii="Arial" w:hAnsi="Arial" w:cs="Arial"/>
        </w:rPr>
        <w:t>may</w:t>
      </w:r>
      <w:r w:rsidRPr="00C92DD8">
        <w:rPr>
          <w:rFonts w:ascii="Arial" w:hAnsi="Arial" w:cs="Arial"/>
        </w:rPr>
        <w:t xml:space="preserve"> (</w:t>
      </w:r>
      <w:r>
        <w:rPr>
          <w:rFonts w:ascii="Arial" w:hAnsi="Arial" w:cs="Arial"/>
        </w:rPr>
        <w:t>a</w:t>
      </w:r>
      <w:r w:rsidRPr="00C92DD8">
        <w:rPr>
          <w:rFonts w:ascii="Arial" w:hAnsi="Arial" w:cs="Arial"/>
        </w:rPr>
        <w:t xml:space="preserve">) enforce a </w:t>
      </w:r>
      <w:r>
        <w:rPr>
          <w:rFonts w:ascii="Arial" w:hAnsi="Arial" w:cs="Arial"/>
        </w:rPr>
        <w:t>compliance incentive</w:t>
      </w:r>
      <w:r w:rsidRPr="00C92DD8">
        <w:rPr>
          <w:rFonts w:ascii="Arial" w:hAnsi="Arial" w:cs="Arial"/>
        </w:rPr>
        <w:t>, and (</w:t>
      </w:r>
      <w:r>
        <w:rPr>
          <w:rFonts w:ascii="Arial" w:hAnsi="Arial" w:cs="Arial"/>
        </w:rPr>
        <w:t>b</w:t>
      </w:r>
      <w:r w:rsidRPr="00C92DD8">
        <w:rPr>
          <w:rFonts w:ascii="Arial" w:hAnsi="Arial" w:cs="Arial"/>
        </w:rPr>
        <w:t xml:space="preserve">) </w:t>
      </w:r>
      <w:r>
        <w:rPr>
          <w:rFonts w:ascii="Arial" w:hAnsi="Arial" w:cs="Arial"/>
        </w:rPr>
        <w:t xml:space="preserve">interrupt service to </w:t>
      </w:r>
      <w:r w:rsidRPr="00C92DD8">
        <w:rPr>
          <w:rFonts w:ascii="Arial" w:hAnsi="Arial" w:cs="Arial"/>
        </w:rPr>
        <w:t xml:space="preserve">the customer from </w:t>
      </w:r>
      <w:r w:rsidR="000C46D1">
        <w:rPr>
          <w:rFonts w:ascii="Arial" w:hAnsi="Arial" w:cs="Arial"/>
        </w:rPr>
        <w:t xml:space="preserve">the </w:t>
      </w:r>
      <w:r w:rsidRPr="00C92DD8">
        <w:rPr>
          <w:rFonts w:ascii="Arial" w:hAnsi="Arial" w:cs="Arial"/>
        </w:rPr>
        <w:t xml:space="preserve">Company’s electric system temporarily to achieve the </w:t>
      </w:r>
      <w:r>
        <w:rPr>
          <w:rFonts w:ascii="Arial" w:hAnsi="Arial" w:cs="Arial"/>
        </w:rPr>
        <w:t xml:space="preserve">required </w:t>
      </w:r>
      <w:r w:rsidRPr="00C92DD8">
        <w:rPr>
          <w:rFonts w:ascii="Arial" w:hAnsi="Arial" w:cs="Arial"/>
        </w:rPr>
        <w:t xml:space="preserve">demand response. </w:t>
      </w:r>
      <w:r>
        <w:rPr>
          <w:rFonts w:ascii="Arial" w:hAnsi="Arial" w:cs="Arial"/>
        </w:rPr>
        <w:t>The LCOR Agreement will establish terms for the customer’s planned maintenance activities with respect to their DER. Specific terms for non-compliance will be outlined in the customer’s LCOR Agreement.</w:t>
      </w:r>
    </w:p>
    <w:p w14:paraId="691355C4" w14:textId="77777777" w:rsidR="00194490" w:rsidRPr="00DE7AB1" w:rsidRDefault="00194490" w:rsidP="00194490">
      <w:pPr>
        <w:keepLines/>
        <w:spacing w:after="120"/>
        <w:ind w:left="288" w:right="216"/>
        <w:jc w:val="both"/>
        <w:textAlignment w:val="center"/>
        <w:rPr>
          <w:rFonts w:ascii="Arial" w:hAnsi="Arial" w:cs="Arial"/>
        </w:rPr>
      </w:pPr>
      <w:r w:rsidRPr="0275DF59">
        <w:rPr>
          <w:rFonts w:ascii="Arial" w:hAnsi="Arial" w:cs="Arial"/>
        </w:rPr>
        <w:t xml:space="preserve">If the Company terminates service under this schedule, the compliance incentive may be enforced. The compliance incentive includes immediate suspension of future value under this </w:t>
      </w:r>
      <w:proofErr w:type="gramStart"/>
      <w:r w:rsidRPr="0275DF59">
        <w:rPr>
          <w:rFonts w:ascii="Arial" w:hAnsi="Arial" w:cs="Arial"/>
        </w:rPr>
        <w:t>schedule</w:t>
      </w:r>
      <w:proofErr w:type="gramEnd"/>
      <w:r w:rsidRPr="0275DF59">
        <w:rPr>
          <w:rFonts w:ascii="Arial" w:hAnsi="Arial" w:cs="Arial"/>
        </w:rPr>
        <w:t xml:space="preserve"> and the customer will be billed for the difference in the net present value of credits provided to the customer and the demand response value received from the customer since the effective date of the LCOR Agreement. Additionally, the compliance incentive may include a replacement cost equal to the Company’s capacity price forecast for the term identified in the LCOR Agreement multiplied by the contracted NDL.</w:t>
      </w:r>
    </w:p>
    <w:p w14:paraId="25CE419B" w14:textId="77777777" w:rsidR="00194490" w:rsidRPr="00DE7AB1" w:rsidRDefault="00194490" w:rsidP="00194490">
      <w:pPr>
        <w:spacing w:before="120" w:after="120"/>
        <w:ind w:left="288" w:right="216"/>
        <w:jc w:val="center"/>
        <w:textAlignment w:val="center"/>
        <w:rPr>
          <w:rFonts w:ascii="Arial" w:hAnsi="Arial" w:cs="Arial"/>
          <w:b/>
          <w:bCs/>
        </w:rPr>
      </w:pPr>
      <w:r w:rsidRPr="00DE7AB1">
        <w:rPr>
          <w:rFonts w:ascii="Arial" w:hAnsi="Arial" w:cs="Arial"/>
          <w:b/>
          <w:bCs/>
        </w:rPr>
        <w:t>LIMITS ON DEMAND REDUCTION</w:t>
      </w:r>
    </w:p>
    <w:p w14:paraId="74B7A562" w14:textId="77777777" w:rsidR="00194490" w:rsidRPr="00DE7AB1" w:rsidRDefault="00194490" w:rsidP="00194490">
      <w:pPr>
        <w:spacing w:after="120"/>
        <w:ind w:left="288" w:right="216"/>
        <w:jc w:val="both"/>
        <w:textAlignment w:val="center"/>
        <w:rPr>
          <w:rFonts w:ascii="Arial" w:hAnsi="Arial" w:cs="Arial"/>
        </w:rPr>
      </w:pPr>
      <w:r w:rsidRPr="00DE7AB1">
        <w:rPr>
          <w:rFonts w:ascii="Arial" w:hAnsi="Arial" w:cs="Arial"/>
        </w:rPr>
        <w:t>Customers participating under this schedule will contract with the Company to provide a specific number of continuous demand response hours and maximum number of demand reductions per year as agreed to by the customer and the Company in the required LCOR Agreement.</w:t>
      </w:r>
    </w:p>
    <w:p w14:paraId="445084C8" w14:textId="77777777" w:rsidR="00194490" w:rsidRPr="00DE7AB1" w:rsidRDefault="00194490" w:rsidP="00194490">
      <w:pPr>
        <w:spacing w:before="120" w:after="120"/>
        <w:ind w:left="288" w:right="216"/>
        <w:jc w:val="center"/>
        <w:textAlignment w:val="center"/>
        <w:rPr>
          <w:rFonts w:ascii="Arial" w:hAnsi="Arial" w:cs="Arial"/>
          <w:b/>
          <w:bCs/>
        </w:rPr>
      </w:pPr>
      <w:r w:rsidRPr="00DE7AB1">
        <w:rPr>
          <w:rFonts w:ascii="Arial" w:hAnsi="Arial" w:cs="Arial"/>
          <w:b/>
          <w:bCs/>
        </w:rPr>
        <w:t>TERM OF SERVICE</w:t>
      </w:r>
    </w:p>
    <w:p w14:paraId="6002C0F3" w14:textId="77777777" w:rsidR="00194490" w:rsidRPr="00DE7AB1" w:rsidRDefault="00194490" w:rsidP="00194490">
      <w:pPr>
        <w:spacing w:after="120"/>
        <w:ind w:left="288" w:right="216"/>
        <w:jc w:val="both"/>
        <w:textAlignment w:val="center"/>
        <w:rPr>
          <w:rFonts w:ascii="Arial" w:hAnsi="Arial" w:cs="Arial"/>
        </w:rPr>
      </w:pPr>
      <w:r w:rsidRPr="00DE7AB1">
        <w:rPr>
          <w:rFonts w:ascii="Arial" w:hAnsi="Arial" w:cs="Arial"/>
        </w:rPr>
        <w:t xml:space="preserve">The </w:t>
      </w:r>
      <w:proofErr w:type="gramStart"/>
      <w:r w:rsidRPr="00DE7AB1">
        <w:rPr>
          <w:rFonts w:ascii="Arial" w:hAnsi="Arial" w:cs="Arial"/>
        </w:rPr>
        <w:t>term</w:t>
      </w:r>
      <w:proofErr w:type="gramEnd"/>
      <w:r w:rsidRPr="00DE7AB1">
        <w:rPr>
          <w:rFonts w:ascii="Arial" w:hAnsi="Arial" w:cs="Arial"/>
        </w:rPr>
        <w:t xml:space="preserve"> of service under this tariff will be specific to each participating customer and will be set forth in the applicable LCOR Agreement. </w:t>
      </w:r>
    </w:p>
    <w:p w14:paraId="64B11160" w14:textId="77777777" w:rsidR="00194490" w:rsidRPr="00DE7AB1" w:rsidRDefault="00194490" w:rsidP="00194490">
      <w:pPr>
        <w:spacing w:before="120" w:after="120"/>
        <w:ind w:left="288" w:right="216"/>
        <w:jc w:val="center"/>
        <w:textAlignment w:val="center"/>
        <w:rPr>
          <w:rFonts w:ascii="Arial" w:hAnsi="Arial" w:cs="Arial"/>
          <w:b/>
          <w:bCs/>
        </w:rPr>
      </w:pPr>
      <w:r w:rsidRPr="00DE7AB1">
        <w:rPr>
          <w:rFonts w:ascii="Arial" w:hAnsi="Arial" w:cs="Arial"/>
          <w:b/>
          <w:bCs/>
        </w:rPr>
        <w:t>GENERAL TERMS &amp; CONDITIONS</w:t>
      </w:r>
    </w:p>
    <w:p w14:paraId="77F48DAD" w14:textId="6403E5AC" w:rsidR="00194490" w:rsidRPr="00DE7AB1" w:rsidRDefault="00194490" w:rsidP="00194490">
      <w:pPr>
        <w:keepLines/>
        <w:tabs>
          <w:tab w:val="left" w:pos="720"/>
        </w:tabs>
        <w:spacing w:after="120"/>
        <w:ind w:left="288" w:right="216"/>
        <w:jc w:val="both"/>
        <w:rPr>
          <w:rFonts w:ascii="Arial" w:hAnsi="Arial" w:cs="Arial"/>
        </w:rPr>
      </w:pPr>
      <w:r w:rsidRPr="00DE7AB1">
        <w:rPr>
          <w:rFonts w:ascii="Arial" w:hAnsi="Arial" w:cs="Arial"/>
        </w:rPr>
        <w:t xml:space="preserve">The charges and payments calculated under this schedule are subject to change in such an amount as may be amended and approved by the Georgia Public Service Commission (PSC). The Company reserves the right to terminate service under this schedule and to terminate any related </w:t>
      </w:r>
      <w:r w:rsidR="0000270B">
        <w:rPr>
          <w:rFonts w:ascii="Arial" w:hAnsi="Arial" w:cs="Arial"/>
        </w:rPr>
        <w:t xml:space="preserve">LCOR </w:t>
      </w:r>
      <w:r w:rsidRPr="00DE7AB1">
        <w:rPr>
          <w:rFonts w:ascii="Arial" w:hAnsi="Arial" w:cs="Arial"/>
        </w:rPr>
        <w:t xml:space="preserve">Agreement, without penalty or further obligation of Company, if (i) LCOR is discontinued with the approval of the PSC, (ii) the participating customer fails to meet any obligations or requirements under LCOR or the related </w:t>
      </w:r>
      <w:r w:rsidRPr="00DE7AB1">
        <w:rPr>
          <w:rFonts w:ascii="Arial" w:eastAsiaTheme="minorEastAsia" w:hAnsi="Arial" w:cs="Arial"/>
        </w:rPr>
        <w:t>LCOR Agreement</w:t>
      </w:r>
      <w:r w:rsidRPr="00DE7AB1">
        <w:rPr>
          <w:rFonts w:ascii="Arial" w:hAnsi="Arial" w:cs="Arial"/>
        </w:rPr>
        <w:t>, (iii) where termination is otherwise consistent with the Georgia Power Company Rules and Regulations for Electric Service, or (iv) where otherwise deemed necessary by the Company.</w:t>
      </w:r>
    </w:p>
    <w:p w14:paraId="7BEC2513" w14:textId="77777777" w:rsidR="00194490" w:rsidRPr="004E1BAC" w:rsidRDefault="00194490" w:rsidP="00194490">
      <w:pPr>
        <w:spacing w:after="120"/>
        <w:ind w:left="288" w:right="216"/>
        <w:jc w:val="both"/>
        <w:textAlignment w:val="center"/>
        <w:rPr>
          <w:rFonts w:ascii="Arial" w:hAnsi="Arial" w:cs="Arial"/>
        </w:rPr>
      </w:pPr>
      <w:r w:rsidRPr="00DE7AB1">
        <w:rPr>
          <w:rFonts w:ascii="Arial" w:hAnsi="Arial" w:cs="Arial"/>
        </w:rPr>
        <w:t>The credit calculated under this schedule is subject to change in such an amount as may be approved and/or amended by the PSC under the provisions of applicable riders and other schedules.</w:t>
      </w:r>
    </w:p>
    <w:p w14:paraId="2D57343A" w14:textId="77777777" w:rsidR="00194490" w:rsidRPr="004D03A2" w:rsidRDefault="00194490" w:rsidP="00194490">
      <w:pPr>
        <w:keepLines/>
        <w:spacing w:after="120"/>
        <w:ind w:left="288" w:right="216"/>
        <w:jc w:val="both"/>
        <w:rPr>
          <w:rFonts w:ascii="Arial" w:hAnsi="Arial" w:cs="Arial"/>
        </w:rPr>
      </w:pPr>
    </w:p>
    <w:p w14:paraId="367C8FEB" w14:textId="77777777" w:rsidR="00C9371A" w:rsidRDefault="00C9371A"/>
    <w:sectPr w:rsidR="00C9371A" w:rsidSect="00194490">
      <w:headerReference w:type="default" r:id="rId7"/>
      <w:pgSz w:w="12240" w:h="15840" w:code="1"/>
      <w:pgMar w:top="1166" w:right="1008" w:bottom="720" w:left="1152" w:header="720" w:footer="518" w:gutter="0"/>
      <w:pgBorders w:zOrder="back">
        <w:top w:val="single" w:sz="18" w:space="1" w:color="auto"/>
        <w:left w:val="single" w:sz="18" w:space="4" w:color="auto"/>
        <w:bottom w:val="single" w:sz="18" w:space="1" w:color="auto"/>
        <w:right w:val="single" w:sz="18" w:space="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73A97" w14:textId="77777777" w:rsidR="000555E3" w:rsidRDefault="000555E3">
      <w:r>
        <w:separator/>
      </w:r>
    </w:p>
  </w:endnote>
  <w:endnote w:type="continuationSeparator" w:id="0">
    <w:p w14:paraId="5A02448D" w14:textId="77777777" w:rsidR="000555E3" w:rsidRDefault="0005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FA73" w14:textId="77777777" w:rsidR="000555E3" w:rsidRDefault="000555E3">
      <w:r>
        <w:separator/>
      </w:r>
    </w:p>
  </w:footnote>
  <w:footnote w:type="continuationSeparator" w:id="0">
    <w:p w14:paraId="377CCE99" w14:textId="77777777" w:rsidR="000555E3" w:rsidRDefault="0005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B4CF" w14:textId="77777777" w:rsidR="00194490" w:rsidRDefault="00194490" w:rsidP="781503FA">
    <w:pPr>
      <w:pStyle w:val="Header"/>
      <w:jc w:val="center"/>
      <w:rPr>
        <w:rFonts w:ascii="Arial" w:eastAsia="Arial" w:hAnsi="Arial" w:cs="Arial"/>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trackRevisions/>
  <w:documentProtection w:edit="readOnly" w:formatting="1" w:enforcement="1" w:cryptProviderType="rsaAES" w:cryptAlgorithmClass="hash" w:cryptAlgorithmType="typeAny" w:cryptAlgorithmSid="14" w:cryptSpinCount="100000" w:hash="1ATFQWgR01mXhEkSpqiRoICJSJVBKbHHtLINaabIJucsn+lOk0fNfNWbuNUqtudi0T2uthpG4/gQx5j59g3fqw==" w:salt="xBODpbRb6qag3fQIPAJAQ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490"/>
    <w:rsid w:val="0000270B"/>
    <w:rsid w:val="000468E9"/>
    <w:rsid w:val="000555E3"/>
    <w:rsid w:val="0007721A"/>
    <w:rsid w:val="000C46D1"/>
    <w:rsid w:val="000D5301"/>
    <w:rsid w:val="000F623C"/>
    <w:rsid w:val="00133AEF"/>
    <w:rsid w:val="00194490"/>
    <w:rsid w:val="001A1B38"/>
    <w:rsid w:val="001B6218"/>
    <w:rsid w:val="00210E1C"/>
    <w:rsid w:val="0034740D"/>
    <w:rsid w:val="00351B38"/>
    <w:rsid w:val="003B5156"/>
    <w:rsid w:val="00450072"/>
    <w:rsid w:val="004D1854"/>
    <w:rsid w:val="00502FB8"/>
    <w:rsid w:val="00504902"/>
    <w:rsid w:val="00564EA4"/>
    <w:rsid w:val="006B429F"/>
    <w:rsid w:val="00796476"/>
    <w:rsid w:val="007C4F4A"/>
    <w:rsid w:val="007F0186"/>
    <w:rsid w:val="00814B93"/>
    <w:rsid w:val="008B2DDA"/>
    <w:rsid w:val="008F4EC2"/>
    <w:rsid w:val="009F4946"/>
    <w:rsid w:val="00AA669C"/>
    <w:rsid w:val="00AD6490"/>
    <w:rsid w:val="00B07C1A"/>
    <w:rsid w:val="00B93612"/>
    <w:rsid w:val="00C51961"/>
    <w:rsid w:val="00C81A8F"/>
    <w:rsid w:val="00C9371A"/>
    <w:rsid w:val="00D16B4B"/>
    <w:rsid w:val="00D32631"/>
    <w:rsid w:val="00E234AF"/>
    <w:rsid w:val="00F1298E"/>
    <w:rsid w:val="00F61C91"/>
    <w:rsid w:val="00FC2EC2"/>
    <w:rsid w:val="00FF19DA"/>
    <w:rsid w:val="0275DF59"/>
    <w:rsid w:val="12C322BA"/>
    <w:rsid w:val="1DF270FC"/>
    <w:rsid w:val="2147DE10"/>
    <w:rsid w:val="2728A11E"/>
    <w:rsid w:val="3405090A"/>
    <w:rsid w:val="3A7C12F8"/>
    <w:rsid w:val="45DC723A"/>
    <w:rsid w:val="4AFE9F70"/>
    <w:rsid w:val="5AF2448C"/>
    <w:rsid w:val="5DC108D6"/>
    <w:rsid w:val="756D06BB"/>
    <w:rsid w:val="7C42E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E67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490"/>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19449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9449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9449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9449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9449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9449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9449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94490"/>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94490"/>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4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44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44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44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44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44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4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4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490"/>
    <w:rPr>
      <w:rFonts w:eastAsiaTheme="majorEastAsia" w:cstheme="majorBidi"/>
      <w:color w:val="272727" w:themeColor="text1" w:themeTint="D8"/>
    </w:rPr>
  </w:style>
  <w:style w:type="paragraph" w:styleId="Title">
    <w:name w:val="Title"/>
    <w:basedOn w:val="Normal"/>
    <w:next w:val="Normal"/>
    <w:link w:val="TitleChar"/>
    <w:uiPriority w:val="10"/>
    <w:qFormat/>
    <w:rsid w:val="0019449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944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49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944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490"/>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94490"/>
    <w:rPr>
      <w:i/>
      <w:iCs/>
      <w:color w:val="404040" w:themeColor="text1" w:themeTint="BF"/>
    </w:rPr>
  </w:style>
  <w:style w:type="paragraph" w:styleId="ListParagraph">
    <w:name w:val="List Paragraph"/>
    <w:basedOn w:val="Normal"/>
    <w:uiPriority w:val="34"/>
    <w:qFormat/>
    <w:rsid w:val="00194490"/>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194490"/>
    <w:rPr>
      <w:i/>
      <w:iCs/>
      <w:color w:val="0F4761" w:themeColor="accent1" w:themeShade="BF"/>
    </w:rPr>
  </w:style>
  <w:style w:type="paragraph" w:styleId="IntenseQuote">
    <w:name w:val="Intense Quote"/>
    <w:basedOn w:val="Normal"/>
    <w:next w:val="Normal"/>
    <w:link w:val="IntenseQuoteChar"/>
    <w:uiPriority w:val="30"/>
    <w:qFormat/>
    <w:rsid w:val="0019449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94490"/>
    <w:rPr>
      <w:i/>
      <w:iCs/>
      <w:color w:val="0F4761" w:themeColor="accent1" w:themeShade="BF"/>
    </w:rPr>
  </w:style>
  <w:style w:type="character" w:styleId="IntenseReference">
    <w:name w:val="Intense Reference"/>
    <w:basedOn w:val="DefaultParagraphFont"/>
    <w:uiPriority w:val="32"/>
    <w:qFormat/>
    <w:rsid w:val="00194490"/>
    <w:rPr>
      <w:b/>
      <w:bCs/>
      <w:smallCaps/>
      <w:color w:val="0F4761" w:themeColor="accent1" w:themeShade="BF"/>
      <w:spacing w:val="5"/>
    </w:rPr>
  </w:style>
  <w:style w:type="paragraph" w:styleId="Header">
    <w:name w:val="header"/>
    <w:basedOn w:val="Normal"/>
    <w:link w:val="HeaderChar"/>
    <w:rsid w:val="00194490"/>
    <w:pPr>
      <w:tabs>
        <w:tab w:val="center" w:pos="4320"/>
        <w:tab w:val="right" w:pos="8640"/>
      </w:tabs>
    </w:pPr>
    <w:rPr>
      <w:rFonts w:ascii="CG Times" w:hAnsi="CG Times"/>
    </w:rPr>
  </w:style>
  <w:style w:type="character" w:customStyle="1" w:styleId="HeaderChar">
    <w:name w:val="Header Char"/>
    <w:basedOn w:val="DefaultParagraphFont"/>
    <w:link w:val="Header"/>
    <w:rsid w:val="00194490"/>
    <w:rPr>
      <w:rFonts w:ascii="CG Times" w:eastAsia="Times New Roman" w:hAnsi="CG Times" w:cs="Times New Roman"/>
      <w:kern w:val="0"/>
      <w:sz w:val="20"/>
      <w:szCs w:val="20"/>
      <w14:ligatures w14:val="none"/>
    </w:rPr>
  </w:style>
  <w:style w:type="paragraph" w:styleId="Revision">
    <w:name w:val="Revision"/>
    <w:hidden/>
    <w:uiPriority w:val="99"/>
    <w:semiHidden/>
    <w:rsid w:val="00C51961"/>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9F4946"/>
    <w:rPr>
      <w:sz w:val="16"/>
      <w:szCs w:val="16"/>
    </w:rPr>
  </w:style>
  <w:style w:type="paragraph" w:styleId="CommentText">
    <w:name w:val="annotation text"/>
    <w:basedOn w:val="Normal"/>
    <w:link w:val="CommentTextChar"/>
    <w:uiPriority w:val="99"/>
    <w:unhideWhenUsed/>
    <w:rsid w:val="009F4946"/>
  </w:style>
  <w:style w:type="character" w:customStyle="1" w:styleId="CommentTextChar">
    <w:name w:val="Comment Text Char"/>
    <w:basedOn w:val="DefaultParagraphFont"/>
    <w:link w:val="CommentText"/>
    <w:uiPriority w:val="99"/>
    <w:rsid w:val="009F4946"/>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F4946"/>
    <w:rPr>
      <w:b/>
      <w:bCs/>
    </w:rPr>
  </w:style>
  <w:style w:type="character" w:customStyle="1" w:styleId="CommentSubjectChar">
    <w:name w:val="Comment Subject Char"/>
    <w:basedOn w:val="CommentTextChar"/>
    <w:link w:val="CommentSubject"/>
    <w:uiPriority w:val="99"/>
    <w:semiHidden/>
    <w:rsid w:val="009F4946"/>
    <w:rPr>
      <w:rFonts w:ascii="Times New Roman" w:eastAsia="Times New Roman" w:hAnsi="Times New Roman" w:cs="Times New Roman"/>
      <w:b/>
      <w:bCs/>
      <w:kern w:val="0"/>
      <w:sz w:val="20"/>
      <w:szCs w:val="20"/>
      <w14:ligatures w14:val="none"/>
    </w:rPr>
  </w:style>
  <w:style w:type="paragraph" w:styleId="Footer">
    <w:name w:val="footer"/>
    <w:basedOn w:val="Normal"/>
    <w:link w:val="FooterChar"/>
    <w:uiPriority w:val="99"/>
    <w:unhideWhenUsed/>
    <w:rsid w:val="000D5301"/>
    <w:pPr>
      <w:tabs>
        <w:tab w:val="center" w:pos="4680"/>
        <w:tab w:val="right" w:pos="9360"/>
      </w:tabs>
    </w:pPr>
  </w:style>
  <w:style w:type="character" w:customStyle="1" w:styleId="FooterChar">
    <w:name w:val="Footer Char"/>
    <w:basedOn w:val="DefaultParagraphFont"/>
    <w:link w:val="Footer"/>
    <w:uiPriority w:val="99"/>
    <w:rsid w:val="000D5301"/>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1121</Words>
  <Characters>6391</Characters>
  <Application>Microsoft Office Word</Application>
  <DocSecurity>8</DocSecurity>
  <Lines>53</Lines>
  <Paragraphs>14</Paragraphs>
  <ScaleCrop>false</ScaleCrop>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2025-09-29T20:19:00Z</dcterms:created>
  <dcterms:modified xsi:type="dcterms:W3CDTF">2025-09-29T20:19:00Z</dcterms:modified>
</cp:coreProperties>
</file>